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0966" w14:textId="19A156AD" w:rsidR="003A3CE7" w:rsidRDefault="003A3CE7" w:rsidP="003A3C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373E5868" wp14:editId="6DD26E96">
            <wp:extent cx="4861832" cy="2661557"/>
            <wp:effectExtent l="0" t="0" r="15240" b="5715"/>
            <wp:docPr id="122408595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A217D9D" w14:textId="77777777" w:rsidR="003A3CE7" w:rsidRDefault="003A3CE7" w:rsidP="003A3CE7">
      <w:pPr>
        <w:pStyle w:val="NormlWeb"/>
        <w:spacing w:line="360" w:lineRule="auto"/>
        <w:jc w:val="both"/>
      </w:pPr>
      <w:r>
        <w:tab/>
      </w:r>
      <w:bookmarkStart w:id="0" w:name="_Hlk200026177"/>
      <w:r>
        <w:t xml:space="preserve">Az </w:t>
      </w:r>
      <w:proofErr w:type="spellStart"/>
      <w:r>
        <w:t>energiafelhasználásonkénti</w:t>
      </w:r>
      <w:proofErr w:type="spellEnd"/>
      <w:r>
        <w:t xml:space="preserve"> feloszlásból látható, hogy a villamosenergia felhasználás 51,70 %-ban, a földgáz felhasználás 39,08 %-ban, a gázolaj felhasználás 8,09 %-ban, a PB gáz felhasználás 0,44 %-ban és a benzin felhasználás 0,68 %-ban teszik ki az összesített CO 2 kibocsátást.</w:t>
      </w:r>
    </w:p>
    <w:p w14:paraId="21DCE4B3" w14:textId="77777777" w:rsidR="003A3CE7" w:rsidRDefault="003A3CE7" w:rsidP="003A3CE7">
      <w:pPr>
        <w:pStyle w:val="NormlWeb"/>
        <w:spacing w:line="360" w:lineRule="auto"/>
        <w:jc w:val="center"/>
        <w:rPr>
          <w:b/>
        </w:rPr>
      </w:pPr>
      <w:r>
        <w:rPr>
          <w:b/>
        </w:rPr>
        <w:t xml:space="preserve">Az </w:t>
      </w:r>
      <w:proofErr w:type="spellStart"/>
      <w:r>
        <w:rPr>
          <w:b/>
        </w:rPr>
        <w:t>Duck</w:t>
      </w:r>
      <w:proofErr w:type="spellEnd"/>
      <w:r>
        <w:rPr>
          <w:b/>
        </w:rPr>
        <w:t>-Line Hungary Zrt. 2025</w:t>
      </w:r>
      <w:r w:rsidRPr="00BF4510">
        <w:rPr>
          <w:b/>
        </w:rPr>
        <w:t xml:space="preserve">. évi összesített CO2 kibocsátása: </w:t>
      </w:r>
      <w:r>
        <w:rPr>
          <w:b/>
        </w:rPr>
        <w:t>877,45</w:t>
      </w:r>
      <w:r w:rsidRPr="00BF4510">
        <w:rPr>
          <w:b/>
        </w:rPr>
        <w:t xml:space="preserve"> tonna.</w:t>
      </w:r>
    </w:p>
    <w:p w14:paraId="193A1145" w14:textId="77777777" w:rsidR="003A3CE7" w:rsidRDefault="003A3CE7" w:rsidP="003A3CE7">
      <w:pPr>
        <w:pStyle w:val="NormlWeb"/>
        <w:spacing w:line="360" w:lineRule="auto"/>
        <w:jc w:val="center"/>
        <w:rPr>
          <w:b/>
        </w:rPr>
      </w:pPr>
    </w:p>
    <w:p w14:paraId="7D8C5590" w14:textId="77777777" w:rsidR="003A3CE7" w:rsidRDefault="003A3CE7" w:rsidP="003A3CE7">
      <w:pPr>
        <w:pStyle w:val="NormlWeb"/>
        <w:rPr>
          <w:b/>
          <w:u w:val="single"/>
        </w:rPr>
      </w:pPr>
      <w:r>
        <w:rPr>
          <w:b/>
          <w:u w:val="single"/>
        </w:rPr>
        <w:t>2025. ÉVBEN MEGVALÓSÍTOTT ENERGIAHATÉKONYSÁGI BERUHÁZÁSOK:</w:t>
      </w:r>
    </w:p>
    <w:p w14:paraId="0BBB6CAD" w14:textId="77777777" w:rsidR="003A3CE7" w:rsidRDefault="003A3CE7" w:rsidP="003A3CE7">
      <w:pPr>
        <w:pStyle w:val="NormlWeb"/>
        <w:ind w:left="720"/>
        <w:rPr>
          <w:b/>
          <w:u w:val="single"/>
        </w:rPr>
      </w:pPr>
    </w:p>
    <w:p w14:paraId="3044E9F6" w14:textId="77777777" w:rsidR="003A3CE7" w:rsidRPr="00B937B6" w:rsidRDefault="003A3CE7" w:rsidP="003A3C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céget tájékoztattuk </w:t>
      </w:r>
      <w:r w:rsidRPr="00FD4266">
        <w:rPr>
          <w:rFonts w:ascii="Times New Roman" w:hAnsi="Times New Roman" w:cs="Times New Roman"/>
          <w:iCs/>
        </w:rPr>
        <w:t>a meg</w:t>
      </w:r>
      <w:r>
        <w:rPr>
          <w:rFonts w:ascii="Times New Roman" w:hAnsi="Times New Roman" w:cs="Times New Roman"/>
          <w:bCs/>
          <w:iCs/>
        </w:rPr>
        <w:t>újuló energia használatát, energiahatékonyság növelését célzó épületenergetikai fejlesztések pályázat lehetőségéről.</w:t>
      </w:r>
    </w:p>
    <w:p w14:paraId="5ED05649" w14:textId="77777777" w:rsidR="003A3CE7" w:rsidRDefault="003A3CE7" w:rsidP="003A3CE7">
      <w:pPr>
        <w:pStyle w:val="NormlWeb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758F4">
        <w:rPr>
          <w:rFonts w:eastAsiaTheme="minorHAnsi"/>
          <w:lang w:eastAsia="en-US"/>
        </w:rPr>
        <w:t xml:space="preserve">Az </w:t>
      </w:r>
      <w:proofErr w:type="spellStart"/>
      <w:r>
        <w:rPr>
          <w:rFonts w:eastAsiaTheme="minorHAnsi"/>
          <w:lang w:eastAsia="en-US"/>
        </w:rPr>
        <w:t>Duck</w:t>
      </w:r>
      <w:proofErr w:type="spellEnd"/>
      <w:r>
        <w:rPr>
          <w:rFonts w:eastAsiaTheme="minorHAnsi"/>
          <w:lang w:eastAsia="en-US"/>
        </w:rPr>
        <w:t>-Line Hungary Zrt.</w:t>
      </w:r>
      <w:r w:rsidRPr="005758F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a 2X36 W-os hagyományos fénycsöves lámpatesteket 2X18 W </w:t>
      </w:r>
      <w:proofErr w:type="spellStart"/>
      <w:r>
        <w:rPr>
          <w:rFonts w:eastAsiaTheme="minorHAnsi"/>
          <w:lang w:eastAsia="en-US"/>
        </w:rPr>
        <w:t>led</w:t>
      </w:r>
      <w:proofErr w:type="spellEnd"/>
      <w:r>
        <w:rPr>
          <w:rFonts w:eastAsiaTheme="minorHAnsi"/>
          <w:lang w:eastAsia="en-US"/>
        </w:rPr>
        <w:t xml:space="preserve"> fénycsöves lámpatestekre cserélték, mellyel éves szinten a tervek szerint </w:t>
      </w:r>
      <w:r w:rsidRPr="008F5174">
        <w:rPr>
          <w:rFonts w:eastAsiaTheme="minorHAnsi"/>
          <w:b/>
          <w:bCs/>
          <w:lang w:eastAsia="en-US"/>
        </w:rPr>
        <w:t>3,41 tonnával csökkenteni fogja a CO2 kibocsátást.</w:t>
      </w:r>
    </w:p>
    <w:p w14:paraId="798B1924" w14:textId="77777777" w:rsidR="003A3CE7" w:rsidRPr="00CF7A1F" w:rsidRDefault="003A3CE7" w:rsidP="003A3CE7">
      <w:pPr>
        <w:pStyle w:val="NormlWeb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7D3DB2">
        <w:rPr>
          <w:rFonts w:eastAsiaTheme="minorHAnsi"/>
          <w:lang w:eastAsia="en-US"/>
        </w:rPr>
        <w:t xml:space="preserve">2026. évre vonatkozóan tervek között szerepel egy 496 kW-os </w:t>
      </w:r>
      <w:proofErr w:type="spellStart"/>
      <w:r w:rsidRPr="007D3DB2">
        <w:rPr>
          <w:rFonts w:eastAsiaTheme="minorHAnsi"/>
          <w:lang w:eastAsia="en-US"/>
        </w:rPr>
        <w:t>visszwattos</w:t>
      </w:r>
      <w:proofErr w:type="spellEnd"/>
      <w:r w:rsidRPr="007D3DB2">
        <w:rPr>
          <w:rFonts w:eastAsiaTheme="minorHAnsi"/>
          <w:lang w:eastAsia="en-US"/>
        </w:rPr>
        <w:t xml:space="preserve"> napelemes kiserőmű kivitelezése, mellyel kapcsolatosan a cég </w:t>
      </w:r>
      <w:r w:rsidRPr="00CF7A1F">
        <w:rPr>
          <w:rFonts w:eastAsiaTheme="minorHAnsi"/>
          <w:b/>
          <w:bCs/>
          <w:lang w:eastAsia="en-US"/>
        </w:rPr>
        <w:t>286 tonnával csökkentené a CO2 kibocsátását.</w:t>
      </w:r>
    </w:p>
    <w:p w14:paraId="43FC7F44" w14:textId="1549B227" w:rsidR="003A3CE7" w:rsidRPr="003A3CE7" w:rsidRDefault="003A3CE7" w:rsidP="003A3CE7">
      <w:pPr>
        <w:pStyle w:val="NormlWeb"/>
        <w:spacing w:line="360" w:lineRule="auto"/>
        <w:jc w:val="both"/>
      </w:pPr>
      <w:r>
        <w:t>A 2025</w:t>
      </w:r>
      <w:r w:rsidRPr="00CA1683">
        <w:t>. évben energiahatékonysági beruházás nem történt, de nagy hangsúlyt fektetnek a jövőre nézve az ilyen jellegű beruházásokra.</w:t>
      </w:r>
      <w:bookmarkEnd w:id="0"/>
    </w:p>
    <w:sectPr w:rsidR="003A3CE7" w:rsidRPr="003A3CE7" w:rsidSect="00F5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9739A"/>
    <w:multiLevelType w:val="hybridMultilevel"/>
    <w:tmpl w:val="161CB4FC"/>
    <w:lvl w:ilvl="0" w:tplc="4FDE4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53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DB3"/>
    <w:rsid w:val="0004401C"/>
    <w:rsid w:val="001C5DB3"/>
    <w:rsid w:val="0023305D"/>
    <w:rsid w:val="003A3CE7"/>
    <w:rsid w:val="003C4BA1"/>
    <w:rsid w:val="003E08F7"/>
    <w:rsid w:val="00572ECE"/>
    <w:rsid w:val="00614366"/>
    <w:rsid w:val="0071276C"/>
    <w:rsid w:val="00714C41"/>
    <w:rsid w:val="00754370"/>
    <w:rsid w:val="00BB2C19"/>
    <w:rsid w:val="00C66892"/>
    <w:rsid w:val="00CF7A1F"/>
    <w:rsid w:val="00D16F7F"/>
    <w:rsid w:val="00F5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EE46"/>
  <w15:docId w15:val="{717F2220-3EE2-48DF-BEF9-48FA9A4E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3E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C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DB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C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1C5D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nas\gigawatt\Energetika\Villany\C&#233;gek\M%20&#233;s%20K%202000%20Kft\Villany\M%20&#233;s%20K%202000%20Kft%20(&#252;zem)\Energetikai%20szakreferensi%20adatszolg&#225;lat&#225;s\2026.%20&#233;vi\2025.%20%20&#233;vi%20energiahordoz&#243;k%20feloszt&#225;s%20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20</a:t>
            </a:r>
            <a:r>
              <a:rPr lang="hu-HU"/>
              <a:t>25.</a:t>
            </a:r>
            <a:r>
              <a:rPr lang="en-US"/>
              <a:t> évi CO2 kibocsátás energiafelhasználásonként</a:t>
            </a:r>
          </a:p>
        </c:rich>
      </c:tx>
      <c:layout>
        <c:manualLayout>
          <c:xMode val="edge"/>
          <c:yMode val="edge"/>
          <c:x val="0.21496259842519694"/>
          <c:y val="1.851851851851852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v>2017 évi. CO2 kibocsátás energiafelhasználásonként</c:v>
          </c:tx>
          <c:explosion val="32"/>
          <c:dPt>
            <c:idx val="1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1-C7F6-41D3-89CC-D741933AAC2E}"/>
              </c:ext>
            </c:extLst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C7F6-41D3-89CC-D741933AAC2E}"/>
              </c:ext>
            </c:extLst>
          </c:dPt>
          <c:dPt>
            <c:idx val="3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C7F6-41D3-89CC-D741933AAC2E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C7F6-41D3-89CC-D741933AAC2E}"/>
              </c:ext>
            </c:extLst>
          </c:dPt>
          <c:dLbls>
            <c:dLbl>
              <c:idx val="0"/>
              <c:layout>
                <c:manualLayout>
                  <c:x val="-4.9648568687688098E-2"/>
                  <c:y val="0.1913477712481829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7F6-41D3-89CC-D741933AAC2E}"/>
                </c:ext>
              </c:extLst>
            </c:dLbl>
            <c:dLbl>
              <c:idx val="1"/>
              <c:layout>
                <c:manualLayout>
                  <c:x val="2.2830899957053234E-2"/>
                  <c:y val="7.490164591628142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F6-41D3-89CC-D741933AAC2E}"/>
                </c:ext>
              </c:extLst>
            </c:dLbl>
            <c:dLbl>
              <c:idx val="2"/>
              <c:layout>
                <c:manualLayout>
                  <c:x val="-0.11873468941382329"/>
                  <c:y val="-1.398439778361038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F6-41D3-89CC-D741933AAC2E}"/>
                </c:ext>
              </c:extLst>
            </c:dLbl>
            <c:dLbl>
              <c:idx val="3"/>
              <c:layout>
                <c:manualLayout>
                  <c:x val="-6.8676946631671038E-2"/>
                  <c:y val="-3.757035578885976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F6-41D3-89CC-D741933AAC2E}"/>
                </c:ext>
              </c:extLst>
            </c:dLbl>
            <c:dLbl>
              <c:idx val="4"/>
              <c:layout>
                <c:manualLayout>
                  <c:x val="0.11734426946631672"/>
                  <c:y val="1.5854841061533981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7F6-41D3-89CC-D741933AAC2E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'CO 2 diag'!$C$3:$G$3</c:f>
              <c:strCache>
                <c:ptCount val="5"/>
                <c:pt idx="0">
                  <c:v>Villamos en.</c:v>
                </c:pt>
                <c:pt idx="1">
                  <c:v>Földgáz</c:v>
                </c:pt>
                <c:pt idx="2">
                  <c:v>Gázolaj</c:v>
                </c:pt>
                <c:pt idx="3">
                  <c:v>Benzin</c:v>
                </c:pt>
                <c:pt idx="4">
                  <c:v>PB gáz </c:v>
                </c:pt>
              </c:strCache>
            </c:strRef>
          </c:cat>
          <c:val>
            <c:numRef>
              <c:f>'CO 2 diag'!$C$4:$G$4</c:f>
              <c:numCache>
                <c:formatCode>#\ ##0.00\ "t"</c:formatCode>
                <c:ptCount val="5"/>
                <c:pt idx="0">
                  <c:v>453.68</c:v>
                </c:pt>
                <c:pt idx="1">
                  <c:v>342.95</c:v>
                </c:pt>
                <c:pt idx="2">
                  <c:v>70.959999999999994</c:v>
                </c:pt>
                <c:pt idx="3">
                  <c:v>6</c:v>
                </c:pt>
                <c:pt idx="4">
                  <c:v>3.86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7F6-41D3-89CC-D741933AAC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955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Szigeti Gigawatt Kft</dc:creator>
  <cp:lastModifiedBy>András Szigeti</cp:lastModifiedBy>
  <cp:revision>10</cp:revision>
  <dcterms:created xsi:type="dcterms:W3CDTF">2018-06-29T13:07:00Z</dcterms:created>
  <dcterms:modified xsi:type="dcterms:W3CDTF">2026-05-22T07:04:00Z</dcterms:modified>
</cp:coreProperties>
</file>